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AB" w:rsidRDefault="00BD26AB" w:rsidP="00BD2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АДМИНИСТРАЦИЯ </w:t>
      </w:r>
    </w:p>
    <w:p w:rsidR="00BD26AB" w:rsidRDefault="00BD26AB" w:rsidP="00BD2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 ШИЛО – ГОЛИЦЫНСКОГО МУНИЦИПАЛЬНОГО ОБРАЗОВАНИЯ</w:t>
      </w:r>
    </w:p>
    <w:p w:rsidR="00BD26AB" w:rsidRDefault="00BD26AB" w:rsidP="00BD2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bidi="en-US"/>
        </w:rPr>
        <w:t>РТИЩЕВСКОГО МУНИЦИПАЛЬНОГО РАЙОНА</w:t>
      </w:r>
    </w:p>
    <w:p w:rsidR="00BD26AB" w:rsidRDefault="00BD26AB" w:rsidP="00BD26AB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i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САРАТОВСКОЙ ОБЛАСТИ</w:t>
      </w:r>
    </w:p>
    <w:p w:rsidR="00BD26AB" w:rsidRDefault="00BD26AB" w:rsidP="00BD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26AB" w:rsidRDefault="00BD26AB" w:rsidP="00BD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  </w:t>
      </w:r>
    </w:p>
    <w:p w:rsidR="00BD26AB" w:rsidRDefault="00BD26AB" w:rsidP="00BD26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6AB" w:rsidRDefault="00BD26AB" w:rsidP="00BD26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мая  2023 года       № 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BD26AB" w:rsidRDefault="00BD26AB" w:rsidP="00BD2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6AB" w:rsidRDefault="00BD26AB" w:rsidP="00BD26AB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BD26AB" w:rsidRDefault="00BD26AB" w:rsidP="00BD26AB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Шило –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</w:t>
      </w:r>
    </w:p>
    <w:p w:rsidR="00BD26AB" w:rsidRDefault="00BD26AB" w:rsidP="00BD26AB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апреля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D26AB" w:rsidRDefault="00BD26AB" w:rsidP="00BD26AB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программы «Градостроительное планирование </w:t>
      </w:r>
    </w:p>
    <w:p w:rsidR="00BD26AB" w:rsidRDefault="00BD26AB" w:rsidP="00BD26AB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развития территории Шило-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</w:t>
      </w:r>
    </w:p>
    <w:p w:rsidR="00BD26AB" w:rsidRDefault="00BD26AB" w:rsidP="00BD26AB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Саратовской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D26AB" w:rsidRDefault="00BD26AB" w:rsidP="00BD26AB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области на 2023-2024гг.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»» </w:t>
      </w:r>
    </w:p>
    <w:p w:rsidR="00BD26AB" w:rsidRDefault="00BD26AB" w:rsidP="00BD26A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26AB" w:rsidRDefault="00BD26AB" w:rsidP="00BD26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Российской Федерации от 31 июля 1998г.  №145-ФЗ (с изменениями и дополнениями)</w:t>
      </w:r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, Уставом Шило-</w:t>
      </w:r>
      <w:proofErr w:type="spellStart"/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муниципального образования,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района ПОСТАНОВЛЯЕТ:</w:t>
      </w:r>
    </w:p>
    <w:p w:rsidR="00BD26AB" w:rsidRDefault="00BD26AB" w:rsidP="00BD26AB">
      <w:pPr>
        <w:spacing w:after="0" w:line="240" w:lineRule="auto"/>
        <w:ind w:right="2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1.Внести в приложение к постановлению администрации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  года № 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муниципальной программы «Градостроительное планирование развития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ерритории Шило-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Саратовской области на 2023-2024гг.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 и дополнения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</w:p>
    <w:p w:rsidR="00BD26AB" w:rsidRDefault="00BD26AB" w:rsidP="00BD26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  Паспорт муниципальной программы изложить в новой редакции, согласно приложению №1 к настоящему постановлению. </w:t>
      </w:r>
    </w:p>
    <w:p w:rsidR="00BD26AB" w:rsidRDefault="00BD26AB" w:rsidP="00BD26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Приложение № 3 к постановлению изложить в новой редакции, согласно приложению № 3  к настоящему постановлению. </w:t>
      </w:r>
    </w:p>
    <w:p w:rsidR="00BD26AB" w:rsidRDefault="00BD26AB" w:rsidP="00BD26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обнародовать в установленным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разместить на официальном сайте администрации Шило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в информационно-телекоммуникационной сети «Интернет».</w:t>
      </w:r>
    </w:p>
    <w:p w:rsidR="00BD26AB" w:rsidRDefault="00BD26AB" w:rsidP="00BD26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официального обнародования.</w:t>
      </w:r>
    </w:p>
    <w:p w:rsidR="00BD26AB" w:rsidRDefault="00BD26AB" w:rsidP="00BD26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BD26AB" w:rsidRDefault="00BD26AB" w:rsidP="00BD26A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D26AB" w:rsidRDefault="00BD26AB" w:rsidP="00BD2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6AB" w:rsidRDefault="00BD26AB" w:rsidP="00BD2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6AB" w:rsidRDefault="00BD26AB" w:rsidP="00BD2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главы администрации </w:t>
      </w:r>
    </w:p>
    <w:p w:rsidR="00BD26AB" w:rsidRDefault="00BD26AB" w:rsidP="00BD2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Шило -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D26AB" w:rsidRDefault="00BD26AB" w:rsidP="00BD26AB">
      <w:pPr>
        <w:tabs>
          <w:tab w:val="left" w:pos="6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В.Е. Воробьёва</w:t>
      </w:r>
    </w:p>
    <w:p w:rsidR="006F5245" w:rsidRDefault="006F5245"/>
    <w:p w:rsidR="008E7CB1" w:rsidRDefault="008E7CB1" w:rsidP="008E7CB1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8E7CB1" w:rsidRDefault="008E7CB1" w:rsidP="008E7CB1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Шило-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 от 02.05.2023 № 20</w:t>
      </w:r>
    </w:p>
    <w:p w:rsidR="008E7CB1" w:rsidRDefault="008E7CB1" w:rsidP="008E7CB1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B1" w:rsidRPr="008E7CB1" w:rsidRDefault="008E7CB1" w:rsidP="008E7CB1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E7CB1" w:rsidRPr="008E7CB1" w:rsidRDefault="008E7CB1" w:rsidP="008E7CB1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E7CB1" w:rsidRPr="008E7CB1" w:rsidRDefault="008E7CB1" w:rsidP="008E7CB1">
      <w:pPr>
        <w:spacing w:after="0" w:line="200" w:lineRule="atLeast"/>
        <w:ind w:left="46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Шило-</w:t>
      </w:r>
      <w:proofErr w:type="spellStart"/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Ртищевского</w:t>
      </w:r>
      <w:proofErr w:type="spellEnd"/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</w:t>
      </w:r>
    </w:p>
    <w:p w:rsidR="008E7CB1" w:rsidRPr="008E7CB1" w:rsidRDefault="008E7CB1" w:rsidP="008E7CB1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12 апреля 2023 года № 17</w:t>
      </w:r>
    </w:p>
    <w:p w:rsidR="008E7CB1" w:rsidRPr="008E7CB1" w:rsidRDefault="008E7CB1" w:rsidP="008E7CB1">
      <w:pPr>
        <w:spacing w:after="0" w:line="200" w:lineRule="atLeast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B1" w:rsidRPr="008E7CB1" w:rsidRDefault="008E7CB1" w:rsidP="008E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E7CB1" w:rsidRPr="008E7CB1" w:rsidRDefault="008E7CB1" w:rsidP="008E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p w:rsidR="008E7CB1" w:rsidRPr="008E7CB1" w:rsidRDefault="008E7CB1" w:rsidP="008E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«Градостроительное планирование развития территории Шило-</w:t>
      </w:r>
      <w:proofErr w:type="spellStart"/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Голицынского</w:t>
      </w:r>
      <w:proofErr w:type="spellEnd"/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Ртищевского</w:t>
      </w:r>
      <w:proofErr w:type="spellEnd"/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Саратовской области на 2023-2024 гг.</w:t>
      </w:r>
      <w:r w:rsidRPr="008E7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2693"/>
        <w:gridCol w:w="2552"/>
      </w:tblGrid>
      <w:tr w:rsidR="008E7CB1" w:rsidRPr="008E7CB1" w:rsidTr="005A24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B1" w:rsidRPr="008E7CB1" w:rsidRDefault="008E7CB1" w:rsidP="008E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Градостроительное планирование развития территории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 на 2023-2024 гг.</w:t>
            </w:r>
          </w:p>
        </w:tc>
      </w:tr>
      <w:tr w:rsidR="008E7CB1" w:rsidRPr="008E7CB1" w:rsidTr="005A2457"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B1" w:rsidRPr="008E7CB1" w:rsidRDefault="008E7CB1" w:rsidP="008E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8E7CB1" w:rsidRPr="008E7CB1" w:rsidTr="005A2457"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B1" w:rsidRPr="008E7CB1" w:rsidRDefault="008E7CB1" w:rsidP="008E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управлению имуществом и земельным отношениям администрации 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8E7CB1" w:rsidRPr="008E7CB1" w:rsidTr="005A2457"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09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B1" w:rsidRPr="008E7CB1" w:rsidRDefault="008E7CB1" w:rsidP="008E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устойчивого развития территории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 учётом экологических, экономических и социальных факторов, создание условий для развития строительства объектов капитального строительства</w:t>
            </w:r>
          </w:p>
        </w:tc>
      </w:tr>
      <w:tr w:rsidR="008E7CB1" w:rsidRPr="008E7CB1" w:rsidTr="005A24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B1" w:rsidRPr="008E7CB1" w:rsidRDefault="008E7CB1" w:rsidP="008E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и актуализация документов территориального планирования и градостроительного зонирования территории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8E7CB1" w:rsidRPr="008E7CB1" w:rsidTr="005A24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B1" w:rsidRPr="008E7CB1" w:rsidRDefault="008E7CB1" w:rsidP="008E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территории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актуализированными документами территориального планирования и градостроительного зонировании;</w:t>
            </w:r>
          </w:p>
          <w:p w:rsidR="008E7CB1" w:rsidRPr="008E7CB1" w:rsidRDefault="008E7CB1" w:rsidP="008E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в Единый государственный реестр недвижимости сведений о границах населенных пунктов;</w:t>
            </w:r>
          </w:p>
          <w:p w:rsidR="008E7CB1" w:rsidRPr="008E7CB1" w:rsidRDefault="008E7CB1" w:rsidP="008E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в Единый государственный реестр недвижимости сведений о границах территориальных зон</w:t>
            </w:r>
          </w:p>
        </w:tc>
      </w:tr>
      <w:tr w:rsidR="008E7CB1" w:rsidRPr="008E7CB1" w:rsidTr="005A2457"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B1" w:rsidRPr="008E7CB1" w:rsidRDefault="008E7CB1" w:rsidP="008E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 гг., этапы реализации программы не выделяются</w:t>
            </w:r>
          </w:p>
        </w:tc>
      </w:tr>
      <w:tr w:rsidR="008E7CB1" w:rsidRPr="008E7CB1" w:rsidTr="005A245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программы, в том числе по годам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8E7CB1" w:rsidRPr="008E7CB1" w:rsidTr="005A2457"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CB1" w:rsidRPr="008E7CB1" w:rsidTr="005A24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 бюджет по переданным полномочиям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E7CB1" w:rsidRPr="008E7CB1" w:rsidTr="005A24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E7CB1" w:rsidRPr="008E7CB1" w:rsidTr="005A24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E7CB1" w:rsidRPr="008E7CB1" w:rsidTr="005A245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E7CB1" w:rsidRPr="008E7CB1" w:rsidTr="005A2457"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программы (индикаторы)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B1" w:rsidRPr="008E7CB1" w:rsidRDefault="008E7CB1" w:rsidP="008E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-актуализированный генеральный план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8E7CB1" w:rsidRPr="008E7CB1" w:rsidRDefault="008E7CB1" w:rsidP="008E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-актуализированные правила землепользования и застройки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8E7CB1" w:rsidRPr="008E7CB1" w:rsidRDefault="008E7CB1" w:rsidP="008E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в Единый государственный реестр недвижимости сведений о границах населенных пунктов;</w:t>
            </w:r>
          </w:p>
          <w:p w:rsidR="008E7CB1" w:rsidRPr="008E7CB1" w:rsidRDefault="008E7CB1" w:rsidP="008E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в Единый государственный реестр недвижимости сведений о границах территориальных зон</w:t>
            </w:r>
          </w:p>
        </w:tc>
      </w:tr>
    </w:tbl>
    <w:p w:rsidR="008E7CB1" w:rsidRPr="008E7CB1" w:rsidRDefault="008E7CB1" w:rsidP="008E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E7CB1" w:rsidRPr="008E7CB1" w:rsidRDefault="008E7CB1" w:rsidP="008E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E7CB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1. Характеристика сферы реализации </w:t>
      </w:r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</w:t>
      </w:r>
      <w:proofErr w:type="spellStart"/>
      <w:r w:rsidRPr="008E7CB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рограммы</w:t>
      </w:r>
      <w:proofErr w:type="spellEnd"/>
      <w:r w:rsidRPr="008E7CB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, описание основных проблем и прогноз ее развития</w:t>
      </w:r>
    </w:p>
    <w:p w:rsidR="008E7CB1" w:rsidRPr="008E7CB1" w:rsidRDefault="008E7CB1" w:rsidP="008E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территории Шило-</w:t>
      </w:r>
      <w:proofErr w:type="spellStart"/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>Голицынского</w:t>
      </w:r>
      <w:proofErr w:type="spellEnd"/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муниципального образования </w:t>
      </w:r>
      <w:proofErr w:type="spellStart"/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Ртищевск</w:t>
      </w:r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>ого</w:t>
      </w:r>
      <w:proofErr w:type="spellEnd"/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муниципальн</w:t>
      </w:r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>ого</w:t>
      </w: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район</w:t>
      </w:r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>а расположено 15 населенных пунктов.</w:t>
      </w:r>
    </w:p>
    <w:p w:rsidR="008E7CB1" w:rsidRPr="008E7CB1" w:rsidRDefault="008E7CB1" w:rsidP="008E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Согласно Градостроительному кодексу Российской Федерации п</w:t>
      </w:r>
      <w:proofErr w:type="spellStart"/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одготовка</w:t>
      </w:r>
      <w:proofErr w:type="spellEnd"/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генерального плана может осуществляться применительно к отдельным населенным пунктам, входящим в состав поселения, с последующим внесением в генеральный план изменений, относящихся к другим частям территорий поселения.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пунктам, входящим в состав поселения.</w:t>
      </w:r>
    </w:p>
    <w:p w:rsidR="008E7CB1" w:rsidRPr="008E7CB1" w:rsidRDefault="008E7CB1" w:rsidP="008E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В целях установления границ населенных пунктов –</w:t>
      </w:r>
      <w:r w:rsidRPr="008E7CB1">
        <w:rPr>
          <w:rFonts w:ascii="Times New Roman" w:eastAsia="Times New Roman" w:hAnsi="Times New Roman" w:cs="Times New Roman"/>
          <w:sz w:val="26"/>
          <w:szCs w:val="25"/>
          <w:lang w:val="x-none" w:eastAsia="x-none"/>
        </w:rPr>
        <w:t xml:space="preserve"> </w:t>
      </w:r>
      <w:proofErr w:type="spellStart"/>
      <w:r w:rsidRPr="008E7CB1">
        <w:rPr>
          <w:rFonts w:ascii="Times New Roman" w:eastAsia="Times New Roman" w:hAnsi="Times New Roman" w:cs="Times New Roman"/>
          <w:sz w:val="26"/>
          <w:szCs w:val="25"/>
          <w:lang w:val="x-none" w:eastAsia="x-none"/>
        </w:rPr>
        <w:t>с</w:t>
      </w:r>
      <w:proofErr w:type="gramStart"/>
      <w:r w:rsidRPr="008E7CB1">
        <w:rPr>
          <w:rFonts w:ascii="Times New Roman" w:eastAsia="Times New Roman" w:hAnsi="Times New Roman" w:cs="Times New Roman"/>
          <w:sz w:val="26"/>
          <w:szCs w:val="25"/>
          <w:lang w:val="x-none" w:eastAsia="x-none"/>
        </w:rPr>
        <w:t>.Е</w:t>
      </w:r>
      <w:proofErr w:type="gramEnd"/>
      <w:r w:rsidRPr="008E7CB1">
        <w:rPr>
          <w:rFonts w:ascii="Times New Roman" w:eastAsia="Times New Roman" w:hAnsi="Times New Roman" w:cs="Times New Roman"/>
          <w:sz w:val="26"/>
          <w:szCs w:val="25"/>
          <w:lang w:val="x-none" w:eastAsia="x-none"/>
        </w:rPr>
        <w:t>рышевка</w:t>
      </w:r>
      <w:proofErr w:type="spellEnd"/>
      <w:r w:rsidRPr="008E7CB1">
        <w:rPr>
          <w:rFonts w:ascii="Times New Roman" w:eastAsia="Times New Roman" w:hAnsi="Times New Roman" w:cs="Times New Roman"/>
          <w:sz w:val="26"/>
          <w:szCs w:val="25"/>
          <w:lang w:val="x-none" w:eastAsia="x-none"/>
        </w:rPr>
        <w:t xml:space="preserve">, </w:t>
      </w:r>
      <w:proofErr w:type="spellStart"/>
      <w:r w:rsidRPr="008E7CB1">
        <w:rPr>
          <w:rFonts w:ascii="Times New Roman" w:eastAsia="Times New Roman" w:hAnsi="Times New Roman" w:cs="Times New Roman"/>
          <w:sz w:val="26"/>
          <w:szCs w:val="25"/>
          <w:lang w:val="x-none" w:eastAsia="x-none"/>
        </w:rPr>
        <w:t>с.Змеевка</w:t>
      </w:r>
      <w:proofErr w:type="spellEnd"/>
      <w:r w:rsidRPr="008E7CB1">
        <w:rPr>
          <w:rFonts w:ascii="Times New Roman" w:eastAsia="Times New Roman" w:hAnsi="Times New Roman" w:cs="Times New Roman"/>
          <w:sz w:val="26"/>
          <w:szCs w:val="25"/>
          <w:lang w:val="x-none" w:eastAsia="x-none"/>
        </w:rPr>
        <w:t xml:space="preserve">, </w:t>
      </w:r>
      <w:proofErr w:type="spellStart"/>
      <w:r w:rsidRPr="008E7CB1">
        <w:rPr>
          <w:rFonts w:ascii="Times New Roman" w:eastAsia="Times New Roman" w:hAnsi="Times New Roman" w:cs="Times New Roman"/>
          <w:sz w:val="26"/>
          <w:szCs w:val="25"/>
          <w:lang w:val="x-none" w:eastAsia="x-none"/>
        </w:rPr>
        <w:t>пос.Красные</w:t>
      </w:r>
      <w:proofErr w:type="spellEnd"/>
      <w:r w:rsidRPr="008E7CB1">
        <w:rPr>
          <w:rFonts w:ascii="Times New Roman" w:eastAsia="Times New Roman" w:hAnsi="Times New Roman" w:cs="Times New Roman"/>
          <w:sz w:val="26"/>
          <w:szCs w:val="25"/>
          <w:lang w:val="x-none" w:eastAsia="x-none"/>
        </w:rPr>
        <w:t xml:space="preserve"> Гривки, с. Шило-Голицыно, с Малиновка</w:t>
      </w:r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</w:t>
      </w: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внесени</w:t>
      </w:r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>я</w:t>
      </w: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Единый государственный реестр недвижимости сведений о </w:t>
      </w:r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>них возникла необходимость подготовки генерального плана Шило-</w:t>
      </w:r>
      <w:proofErr w:type="spellStart"/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>Голицынского</w:t>
      </w:r>
      <w:proofErr w:type="spellEnd"/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муниципального образования </w:t>
      </w:r>
      <w:proofErr w:type="spellStart"/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>Ртищевского</w:t>
      </w:r>
      <w:proofErr w:type="spellEnd"/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муниципапального</w:t>
      </w:r>
      <w:proofErr w:type="spellEnd"/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района применительно к указанным населенным пунктам.</w:t>
      </w:r>
    </w:p>
    <w:p w:rsidR="008E7CB1" w:rsidRPr="008E7CB1" w:rsidRDefault="008E7CB1" w:rsidP="008E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При отсутствии правил землепользования и застройки территорий поселений не выдаются разрешения на строительство объектов капитального строительства.</w:t>
      </w:r>
    </w:p>
    <w:p w:rsidR="008E7CB1" w:rsidRPr="008E7CB1" w:rsidRDefault="008E7CB1" w:rsidP="008E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Градостроительным кодексом Российской Федерации определено, что</w:t>
      </w:r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</w:t>
      </w: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е допускается выдача разрешений на строительство при отсутствии правил землепользования и застройки, за исключением строительства, реконструкции объектов федерального значения, объектов регионального значения, объектов местного значения муниципальных районов, объектов капитального строительства на земельных участках, на которые не распространяется действие градостроительных регламентов или для которых </w:t>
      </w:r>
      <w:hyperlink r:id="rId5" w:anchor="dst1222" w:history="1">
        <w:r w:rsidRPr="008E7CB1">
          <w:rPr>
            <w:rFonts w:ascii="Times New Roman" w:eastAsia="Times New Roman" w:hAnsi="Times New Roman" w:cs="Times New Roman"/>
            <w:sz w:val="24"/>
            <w:szCs w:val="24"/>
            <w:lang/>
          </w:rPr>
          <w:t>не устанавливаются</w:t>
        </w:r>
      </w:hyperlink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градостроительные регламенты, и в иных предусмотренных федеральными </w:t>
      </w:r>
      <w:hyperlink r:id="rId6" w:anchor="dst100247" w:history="1">
        <w:r w:rsidRPr="008E7CB1">
          <w:rPr>
            <w:rFonts w:ascii="Times New Roman" w:eastAsia="Times New Roman" w:hAnsi="Times New Roman" w:cs="Times New Roman"/>
            <w:sz w:val="24"/>
            <w:szCs w:val="24"/>
            <w:lang/>
          </w:rPr>
          <w:t>законами</w:t>
        </w:r>
      </w:hyperlink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случаях, а также в случае несоответствия проектной документации объектов капитального строительства ограничениям использования объектов недвижимости, установленным на </w:t>
      </w:r>
      <w:proofErr w:type="spellStart"/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приаэродромной</w:t>
      </w:r>
      <w:proofErr w:type="spellEnd"/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территории.</w:t>
      </w:r>
    </w:p>
    <w:p w:rsidR="008E7CB1" w:rsidRPr="008E7CB1" w:rsidRDefault="008E7CB1" w:rsidP="008E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proofErr w:type="gramStart"/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>С 1 января 2024 года н</w:t>
      </w: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 допускается выдача разрешений на строительство при отсутствии в Едином государственном реестре недвижимости сведений о границах территориальных зон, в которых расположены земельные участки, на которых планируются строительство, реконструкция объектов капитального строительства (за исключением строительства, реконструкции объектов федерального значения, объектов регионального значения, объектов местного значения муниципального района и объектов капитального строительства на земельных участках, на которые</w:t>
      </w:r>
      <w:proofErr w:type="gramEnd"/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действие </w:t>
      </w: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градостроительных регламентов не распространяется или для которых градостроительные регламенты не устанавливаются)</w:t>
      </w:r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8E7CB1" w:rsidRPr="008E7CB1" w:rsidRDefault="008E7CB1" w:rsidP="008E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E7CB1" w:rsidRPr="008E7CB1" w:rsidRDefault="008E7CB1" w:rsidP="008E7CB1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Цели, задачи, целевые показатели (индикаторы), описание основных ожидаемых конечных результатов, сроков реализации программы, </w:t>
      </w:r>
    </w:p>
    <w:p w:rsidR="008E7CB1" w:rsidRPr="008E7CB1" w:rsidRDefault="008E7CB1" w:rsidP="008E7CB1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также этапов ее реализации</w:t>
      </w:r>
    </w:p>
    <w:p w:rsidR="008E7CB1" w:rsidRPr="008E7CB1" w:rsidRDefault="008E7CB1" w:rsidP="008E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Целями программы являются:</w:t>
      </w:r>
    </w:p>
    <w:p w:rsidR="008E7CB1" w:rsidRPr="008E7CB1" w:rsidRDefault="008E7CB1" w:rsidP="008E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-обеспечение устойчивого развития территори</w:t>
      </w:r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>и Шило-</w:t>
      </w:r>
      <w:proofErr w:type="spellStart"/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>Голицынского</w:t>
      </w:r>
      <w:proofErr w:type="spellEnd"/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муниципального образования</w:t>
      </w: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Ртищевского</w:t>
      </w:r>
      <w:proofErr w:type="spellEnd"/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муниципального района с учётом экологических, экономических и социальных факторов;</w:t>
      </w:r>
    </w:p>
    <w:p w:rsidR="008E7CB1" w:rsidRPr="008E7CB1" w:rsidRDefault="008E7CB1" w:rsidP="008E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-создание условий для развития строительства объектов капитального строительства;</w:t>
      </w:r>
    </w:p>
    <w:p w:rsidR="008E7CB1" w:rsidRPr="008E7CB1" w:rsidRDefault="008E7CB1" w:rsidP="008E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-улучшение условий проживания населения посредством совершенствования системы расселения, застройки, благоустройства городского и сельских поселений, их инженерной, транспортной и социальной инфраструктур, рационального природопользования, охраны и использования объектов историко-культурного наследия.</w:t>
      </w:r>
    </w:p>
    <w:p w:rsidR="008E7CB1" w:rsidRPr="008E7CB1" w:rsidRDefault="008E7CB1" w:rsidP="008E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Для достижения этих целей необходимо решить следующие задачи:</w:t>
      </w:r>
    </w:p>
    <w:p w:rsidR="008E7CB1" w:rsidRPr="008E7CB1" w:rsidRDefault="008E7CB1" w:rsidP="008E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- разработка генеральн</w:t>
      </w:r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ого </w:t>
      </w: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план</w:t>
      </w:r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>Шило-</w:t>
      </w:r>
      <w:proofErr w:type="spellStart"/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>Голицынского</w:t>
      </w:r>
      <w:proofErr w:type="spellEnd"/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муниципального образования</w:t>
      </w: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Ртищевского</w:t>
      </w:r>
      <w:proofErr w:type="spellEnd"/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муниципального района;</w:t>
      </w:r>
    </w:p>
    <w:p w:rsidR="008E7CB1" w:rsidRPr="008E7CB1" w:rsidRDefault="008E7CB1" w:rsidP="008E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-актуализация правил землепользования и застройки </w:t>
      </w:r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>Шило-</w:t>
      </w:r>
      <w:proofErr w:type="spellStart"/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>Голицынского</w:t>
      </w:r>
      <w:proofErr w:type="spellEnd"/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муниципального образования </w:t>
      </w: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Ртищевского</w:t>
      </w:r>
      <w:proofErr w:type="spellEnd"/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муниципального района;</w:t>
      </w:r>
    </w:p>
    <w:p w:rsidR="008E7CB1" w:rsidRPr="008E7CB1" w:rsidRDefault="008E7CB1" w:rsidP="008E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Целевые показатели программы указаны в Приложении №1 к муниципальной программе.</w:t>
      </w:r>
    </w:p>
    <w:p w:rsidR="008E7CB1" w:rsidRPr="008E7CB1" w:rsidRDefault="008E7CB1" w:rsidP="008E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Срок реализации программы – 202</w:t>
      </w:r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-202</w:t>
      </w:r>
      <w:r w:rsidRPr="008E7CB1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годы.</w:t>
      </w:r>
    </w:p>
    <w:p w:rsidR="008E7CB1" w:rsidRPr="008E7CB1" w:rsidRDefault="008E7CB1" w:rsidP="008E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Разделение программы на этапы не предусматривается.</w:t>
      </w:r>
    </w:p>
    <w:p w:rsidR="008E7CB1" w:rsidRPr="008E7CB1" w:rsidRDefault="008E7CB1" w:rsidP="008E7CB1">
      <w:pPr>
        <w:spacing w:after="0" w:line="20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B1" w:rsidRPr="008E7CB1" w:rsidRDefault="008E7CB1" w:rsidP="008E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Сводные показатели прогнозного объема выполнения муниципальными учреждениями и (или) иными некоммерческими организациями муниципальных заданий на оказание физическим и (или) юридическим лицам муниципальных услуг (выполнение работ)</w:t>
      </w:r>
    </w:p>
    <w:p w:rsidR="008E7CB1" w:rsidRPr="008E7CB1" w:rsidRDefault="008E7CB1" w:rsidP="008E7CB1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раздела не предусмотрена.</w:t>
      </w:r>
    </w:p>
    <w:p w:rsidR="008E7CB1" w:rsidRPr="008E7CB1" w:rsidRDefault="008E7CB1" w:rsidP="008E7CB1">
      <w:pPr>
        <w:spacing w:after="0" w:line="20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B1" w:rsidRPr="008E7CB1" w:rsidRDefault="008E7CB1" w:rsidP="008E7CB1">
      <w:pPr>
        <w:spacing w:after="0" w:line="20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Характеристика ведомственных целевых программ и основных мероприятий программы</w:t>
      </w:r>
    </w:p>
    <w:p w:rsidR="008E7CB1" w:rsidRPr="008E7CB1" w:rsidRDefault="008E7CB1" w:rsidP="008E7CB1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ведомственных целевых программ данной программы не предусматривается.</w:t>
      </w:r>
    </w:p>
    <w:p w:rsidR="008E7CB1" w:rsidRPr="008E7CB1" w:rsidRDefault="008E7CB1" w:rsidP="008E7CB1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мероприятиях приведены в приложении №2 к муниципальной программе.</w:t>
      </w:r>
    </w:p>
    <w:p w:rsidR="008E7CB1" w:rsidRPr="008E7CB1" w:rsidRDefault="008E7CB1" w:rsidP="008E7CB1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мероприятия направлены </w:t>
      </w:r>
      <w:proofErr w:type="gramStart"/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E7CB1" w:rsidRPr="008E7CB1" w:rsidRDefault="008E7CB1" w:rsidP="008E7CB1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благоприятных условий для развития территорий поселений муниципального района, строительства жилья; </w:t>
      </w:r>
    </w:p>
    <w:p w:rsidR="008E7CB1" w:rsidRPr="008E7CB1" w:rsidRDefault="008E7CB1" w:rsidP="008E7CB1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среды жизнедеятельности человека;</w:t>
      </w:r>
    </w:p>
    <w:p w:rsidR="008E7CB1" w:rsidRPr="008E7CB1" w:rsidRDefault="008E7CB1" w:rsidP="008E7CB1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административных барьеров в строительстве, определение оптимальных вариантов развития жилищного строительства;</w:t>
      </w:r>
    </w:p>
    <w:p w:rsidR="008E7CB1" w:rsidRPr="008E7CB1" w:rsidRDefault="008E7CB1" w:rsidP="008E7CB1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сроков подготовки исходно-разрешительных документов для строительства, развитие инженерной, транспортной инфраструктур муниципального значения, сохранение объектов культурного и природного наследия.</w:t>
      </w:r>
    </w:p>
    <w:p w:rsidR="008E7CB1" w:rsidRPr="008E7CB1" w:rsidRDefault="008E7CB1" w:rsidP="008E7CB1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B1" w:rsidRPr="008E7CB1" w:rsidRDefault="008E7CB1" w:rsidP="008E7CB1">
      <w:pPr>
        <w:spacing w:after="0" w:line="20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Информация об участии в реализации программы муниципальных унитарных предприятий, а также внебюджетных фондов Российской Федерации</w:t>
      </w:r>
    </w:p>
    <w:p w:rsidR="008E7CB1" w:rsidRPr="008E7CB1" w:rsidRDefault="008E7CB1" w:rsidP="008E7CB1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данной программы участие муниципальных унитарных предприятий, а также внебюджетных фондов Российской Федерации не предусмотрено.</w:t>
      </w:r>
    </w:p>
    <w:p w:rsidR="008E7CB1" w:rsidRPr="008E7CB1" w:rsidRDefault="008E7CB1" w:rsidP="008E7CB1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B1" w:rsidRPr="008E7CB1" w:rsidRDefault="008E7CB1" w:rsidP="008E7CB1">
      <w:pPr>
        <w:spacing w:after="0" w:line="20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Обоснование объема финансового обеспечения, необходимого для реализации программы</w:t>
      </w:r>
    </w:p>
    <w:p w:rsidR="008E7CB1" w:rsidRPr="008E7CB1" w:rsidRDefault="008E7CB1" w:rsidP="008E7C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программы осуществляется за счёт средств бюджета Саратовской области, </w:t>
      </w:r>
      <w:proofErr w:type="spellStart"/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Ртищевского</w:t>
      </w:r>
      <w:proofErr w:type="spellEnd"/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 переданным полномочиям. Сведения об объемах и источниках финансового обеспечения, необходимого для реализации программы, представлены в приложении №3 к муниципальной программе.</w:t>
      </w:r>
    </w:p>
    <w:p w:rsidR="008E7CB1" w:rsidRPr="008E7CB1" w:rsidRDefault="008E7CB1" w:rsidP="008E7CB1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B1" w:rsidRPr="008E7CB1" w:rsidRDefault="008E7CB1" w:rsidP="008E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Анализ рисков реализации программы</w:t>
      </w:r>
    </w:p>
    <w:p w:rsidR="008E7CB1" w:rsidRPr="008E7CB1" w:rsidRDefault="008E7CB1" w:rsidP="008E7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8E7CB1" w:rsidRPr="008E7CB1" w:rsidRDefault="008E7CB1" w:rsidP="008E7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8E7CB1" w:rsidRPr="008E7CB1" w:rsidRDefault="008E7CB1" w:rsidP="008E7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8E7CB1" w:rsidRPr="008E7CB1" w:rsidRDefault="008E7CB1" w:rsidP="008E7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8E7CB1" w:rsidRPr="008E7CB1" w:rsidRDefault="008E7CB1" w:rsidP="008E7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8E7CB1" w:rsidRPr="008E7CB1" w:rsidRDefault="008E7CB1" w:rsidP="008E7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7" w:history="1">
        <w:r w:rsidRPr="008E7CB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инфляции</w:t>
        </w:r>
      </w:hyperlink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повышению </w:t>
      </w:r>
      <w:hyperlink r:id="rId8" w:history="1">
        <w:r w:rsidRPr="008E7CB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ключевой ставки</w:t>
        </w:r>
      </w:hyperlink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:rsidR="008E7CB1" w:rsidRPr="008E7CB1" w:rsidRDefault="008E7CB1" w:rsidP="008E7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управления указанными рисками в процессе реализации муниципальной программы предусматривается:</w:t>
      </w:r>
    </w:p>
    <w:p w:rsidR="008E7CB1" w:rsidRPr="008E7CB1" w:rsidRDefault="008E7CB1" w:rsidP="008E7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8E7CB1" w:rsidRPr="008E7CB1" w:rsidRDefault="008E7CB1" w:rsidP="008E7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эффективного взаимодействия исполнителя и участников муниципальной программы;</w:t>
      </w:r>
    </w:p>
    <w:p w:rsidR="008E7CB1" w:rsidRPr="008E7CB1" w:rsidRDefault="008E7CB1" w:rsidP="008E7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8E7CB1" w:rsidRDefault="008E7CB1" w:rsidP="008E7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8E7CB1" w:rsidRDefault="008E7CB1" w:rsidP="008E7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B1" w:rsidRDefault="008E7CB1" w:rsidP="008E7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B1" w:rsidRDefault="008E7CB1" w:rsidP="008E7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B1" w:rsidRDefault="008E7CB1" w:rsidP="008E7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B1" w:rsidRDefault="008E7CB1" w:rsidP="008E7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B1" w:rsidRDefault="008E7CB1" w:rsidP="008E7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B1" w:rsidRDefault="008E7CB1" w:rsidP="008E7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B1" w:rsidRDefault="008E7CB1" w:rsidP="008E7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7C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7CB1" w:rsidRPr="008E7CB1" w:rsidRDefault="008E7CB1" w:rsidP="008E7CB1">
      <w:pPr>
        <w:spacing w:after="0" w:line="200" w:lineRule="atLeast"/>
        <w:ind w:left="102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7CB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№3</w:t>
      </w:r>
    </w:p>
    <w:p w:rsidR="008E7CB1" w:rsidRPr="008E7CB1" w:rsidRDefault="008E7CB1" w:rsidP="008E7CB1">
      <w:pPr>
        <w:spacing w:after="0" w:line="200" w:lineRule="atLeast"/>
        <w:ind w:left="920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7CB1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8E7CB1" w:rsidRPr="008E7CB1" w:rsidRDefault="008E7CB1" w:rsidP="008E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B1" w:rsidRPr="008E7CB1" w:rsidRDefault="008E7CB1" w:rsidP="008E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8E7CB1" w:rsidRPr="008E7CB1" w:rsidRDefault="008E7CB1" w:rsidP="008E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объемах и источниках финансового обеспечения муниципальной программы</w:t>
      </w:r>
    </w:p>
    <w:p w:rsidR="008E7CB1" w:rsidRPr="008E7CB1" w:rsidRDefault="008E7CB1" w:rsidP="008E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«Градостроительное планирование развития территории Шило-</w:t>
      </w:r>
      <w:proofErr w:type="spellStart"/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Голицынского</w:t>
      </w:r>
      <w:proofErr w:type="spellEnd"/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Ртищевского</w:t>
      </w:r>
      <w:proofErr w:type="spellEnd"/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Саратовской области на 2023-2024 гг.</w:t>
      </w:r>
      <w:r w:rsidRPr="008E7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2500"/>
        <w:gridCol w:w="2600"/>
        <w:gridCol w:w="1800"/>
        <w:gridCol w:w="1900"/>
        <w:gridCol w:w="1906"/>
        <w:gridCol w:w="30"/>
        <w:gridCol w:w="15"/>
      </w:tblGrid>
      <w:tr w:rsidR="008E7CB1" w:rsidRPr="008E7CB1" w:rsidTr="005A2457">
        <w:trPr>
          <w:gridAfter w:val="2"/>
          <w:wAfter w:w="45" w:type="dxa"/>
        </w:trPr>
        <w:tc>
          <w:tcPr>
            <w:tcW w:w="4558" w:type="dxa"/>
            <w:vMerge w:val="restart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00" w:type="dxa"/>
            <w:vMerge w:val="restart"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2600" w:type="dxa"/>
            <w:vMerge w:val="restart"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800" w:type="dxa"/>
            <w:vMerge w:val="restart"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  <w:t xml:space="preserve">Объемы финансирования, всего 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806" w:type="dxa"/>
            <w:gridSpan w:val="2"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  <w:t>В том числе по годам реализации</w:t>
            </w:r>
          </w:p>
        </w:tc>
      </w:tr>
      <w:tr w:rsidR="008E7CB1" w:rsidRPr="008E7CB1" w:rsidTr="005A2457">
        <w:trPr>
          <w:gridAfter w:val="2"/>
          <w:wAfter w:w="45" w:type="dxa"/>
        </w:trPr>
        <w:tc>
          <w:tcPr>
            <w:tcW w:w="4558" w:type="dxa"/>
            <w:vMerge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Merge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  <w:t>2023</w:t>
            </w:r>
          </w:p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(прогнозно)</w:t>
            </w:r>
          </w:p>
        </w:tc>
        <w:tc>
          <w:tcPr>
            <w:tcW w:w="1906" w:type="dxa"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  <w:t>2024</w:t>
            </w:r>
          </w:p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  <w:t>(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прогнозно)</w:t>
            </w:r>
          </w:p>
        </w:tc>
      </w:tr>
      <w:tr w:rsidR="008E7CB1" w:rsidRPr="008E7CB1" w:rsidTr="005A2457">
        <w:trPr>
          <w:gridAfter w:val="1"/>
          <w:wAfter w:w="15" w:type="dxa"/>
          <w:trHeight w:val="260"/>
        </w:trPr>
        <w:tc>
          <w:tcPr>
            <w:tcW w:w="4558" w:type="dxa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dxa"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b/>
                <w:iCs/>
                <w:kern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dxa"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b/>
                <w:iCs/>
                <w:kern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b/>
                <w:iCs/>
                <w:kern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b/>
                <w:iCs/>
                <w:kern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6" w:type="dxa"/>
            <w:gridSpan w:val="2"/>
            <w:tcBorders>
              <w:bottom w:val="single" w:sz="4" w:space="0" w:color="auto"/>
            </w:tcBorders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b/>
                <w:iCs/>
                <w:kern w:val="1"/>
                <w:sz w:val="20"/>
                <w:szCs w:val="20"/>
                <w:lang w:eastAsia="ru-RU"/>
              </w:rPr>
              <w:t>6</w:t>
            </w:r>
          </w:p>
        </w:tc>
      </w:tr>
      <w:tr w:rsidR="008E7CB1" w:rsidRPr="008E7CB1" w:rsidTr="005A2457">
        <w:tc>
          <w:tcPr>
            <w:tcW w:w="4558" w:type="dxa"/>
            <w:vMerge w:val="restart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Программа </w:t>
            </w:r>
          </w:p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«Градостроительное планирование развития территории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Ртищевского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Саратовской области на 2023-2024 гг.</w:t>
            </w:r>
            <w:r w:rsidRPr="008E7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00" w:type="dxa"/>
            <w:vMerge w:val="restart"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6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951" w:type="dxa"/>
            <w:gridSpan w:val="3"/>
            <w:shd w:val="clear" w:color="auto" w:fill="auto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CB1" w:rsidRPr="008E7CB1" w:rsidTr="005A2457">
        <w:tc>
          <w:tcPr>
            <w:tcW w:w="4558" w:type="dxa"/>
            <w:vMerge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vAlign w:val="center"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 по переданным полномочиям</w:t>
            </w:r>
          </w:p>
        </w:tc>
        <w:tc>
          <w:tcPr>
            <w:tcW w:w="18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9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951" w:type="dxa"/>
            <w:gridSpan w:val="3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CB1" w:rsidRPr="008E7CB1" w:rsidTr="005A2457">
        <w:tc>
          <w:tcPr>
            <w:tcW w:w="4558" w:type="dxa"/>
            <w:vMerge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vAlign w:val="center"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8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1" w:type="dxa"/>
            <w:gridSpan w:val="3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CB1" w:rsidRPr="008E7CB1" w:rsidTr="005A2457">
        <w:tc>
          <w:tcPr>
            <w:tcW w:w="4558" w:type="dxa"/>
            <w:vMerge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vAlign w:val="center"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8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9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951" w:type="dxa"/>
            <w:gridSpan w:val="3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CB1" w:rsidRPr="008E7CB1" w:rsidTr="005A2457">
        <w:trPr>
          <w:trHeight w:val="251"/>
        </w:trPr>
        <w:tc>
          <w:tcPr>
            <w:tcW w:w="4558" w:type="dxa"/>
            <w:vMerge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vAlign w:val="center"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8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1" w:type="dxa"/>
            <w:gridSpan w:val="3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CB1" w:rsidRPr="008E7CB1" w:rsidTr="005A2457">
        <w:tc>
          <w:tcPr>
            <w:tcW w:w="4558" w:type="dxa"/>
            <w:vMerge w:val="restart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Разработка генерального плана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2500" w:type="dxa"/>
            <w:vMerge w:val="restart"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600" w:type="dxa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9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951" w:type="dxa"/>
            <w:gridSpan w:val="3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CB1" w:rsidRPr="008E7CB1" w:rsidTr="005A2457">
        <w:tc>
          <w:tcPr>
            <w:tcW w:w="4558" w:type="dxa"/>
            <w:vMerge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vAlign w:val="center"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 по переданным полномочиям</w:t>
            </w:r>
          </w:p>
        </w:tc>
        <w:tc>
          <w:tcPr>
            <w:tcW w:w="18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9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951" w:type="dxa"/>
            <w:gridSpan w:val="3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CB1" w:rsidRPr="008E7CB1" w:rsidTr="005A2457">
        <w:tc>
          <w:tcPr>
            <w:tcW w:w="4558" w:type="dxa"/>
            <w:vMerge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vAlign w:val="center"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8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1" w:type="dxa"/>
            <w:gridSpan w:val="3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CB1" w:rsidRPr="008E7CB1" w:rsidTr="005A2457">
        <w:tc>
          <w:tcPr>
            <w:tcW w:w="4558" w:type="dxa"/>
            <w:vMerge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vAlign w:val="center"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8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9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951" w:type="dxa"/>
            <w:gridSpan w:val="3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CB1" w:rsidRPr="008E7CB1" w:rsidTr="005A2457">
        <w:tc>
          <w:tcPr>
            <w:tcW w:w="4558" w:type="dxa"/>
            <w:vMerge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vAlign w:val="center"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8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1" w:type="dxa"/>
            <w:gridSpan w:val="3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CB1" w:rsidRPr="008E7CB1" w:rsidTr="005A2457">
        <w:tc>
          <w:tcPr>
            <w:tcW w:w="4558" w:type="dxa"/>
            <w:vMerge w:val="restart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документов в формате XML в электронном виде для внесения в Единый государственный реестр недвижимости сведений о границах населенных пунктов  </w:t>
            </w:r>
          </w:p>
        </w:tc>
        <w:tc>
          <w:tcPr>
            <w:tcW w:w="2500" w:type="dxa"/>
            <w:vMerge w:val="restart"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600" w:type="dxa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51" w:type="dxa"/>
            <w:gridSpan w:val="3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CB1" w:rsidRPr="008E7CB1" w:rsidTr="005A2457">
        <w:tc>
          <w:tcPr>
            <w:tcW w:w="4558" w:type="dxa"/>
            <w:vMerge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 по переданным полномочиям</w:t>
            </w:r>
          </w:p>
        </w:tc>
        <w:tc>
          <w:tcPr>
            <w:tcW w:w="18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51" w:type="dxa"/>
            <w:gridSpan w:val="3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CB1" w:rsidRPr="008E7CB1" w:rsidTr="005A2457">
        <w:tc>
          <w:tcPr>
            <w:tcW w:w="4558" w:type="dxa"/>
            <w:vMerge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8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1" w:type="dxa"/>
            <w:gridSpan w:val="3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CB1" w:rsidRPr="008E7CB1" w:rsidTr="005A2457">
        <w:tc>
          <w:tcPr>
            <w:tcW w:w="4558" w:type="dxa"/>
            <w:vMerge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51" w:type="dxa"/>
            <w:gridSpan w:val="3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CB1" w:rsidRPr="008E7CB1" w:rsidTr="005A2457">
        <w:tc>
          <w:tcPr>
            <w:tcW w:w="4558" w:type="dxa"/>
            <w:vMerge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8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1" w:type="dxa"/>
            <w:gridSpan w:val="3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CB1" w:rsidRPr="008E7CB1" w:rsidTr="005A2457">
        <w:trPr>
          <w:trHeight w:val="281"/>
        </w:trPr>
        <w:tc>
          <w:tcPr>
            <w:tcW w:w="4558" w:type="dxa"/>
            <w:vMerge w:val="restart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документов в формате XML в электронном виде для внесения в Единый государственный реестр недвижимости сведений </w:t>
            </w: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границах территориальных зон</w:t>
            </w:r>
          </w:p>
        </w:tc>
        <w:tc>
          <w:tcPr>
            <w:tcW w:w="2500" w:type="dxa"/>
            <w:vMerge w:val="restart"/>
          </w:tcPr>
          <w:p w:rsidR="008E7CB1" w:rsidRPr="008E7CB1" w:rsidRDefault="008E7CB1" w:rsidP="008E7CB1">
            <w:pPr>
              <w:suppressLineNumbers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600" w:type="dxa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0" w:type="dxa"/>
            <w:vAlign w:val="center"/>
          </w:tcPr>
          <w:p w:rsidR="008E7CB1" w:rsidRPr="008E7CB1" w:rsidRDefault="007C530F" w:rsidP="007C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  <w:r w:rsidR="008E7CB1"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00" w:type="dxa"/>
            <w:vAlign w:val="center"/>
          </w:tcPr>
          <w:p w:rsidR="008E7CB1" w:rsidRPr="008E7CB1" w:rsidRDefault="007C530F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  <w:r w:rsidR="008E7CB1"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51" w:type="dxa"/>
            <w:gridSpan w:val="3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CB1" w:rsidRPr="008E7CB1" w:rsidTr="005A2457">
        <w:tc>
          <w:tcPr>
            <w:tcW w:w="4558" w:type="dxa"/>
            <w:vMerge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 по переданным полномочиям</w:t>
            </w:r>
          </w:p>
        </w:tc>
        <w:tc>
          <w:tcPr>
            <w:tcW w:w="1800" w:type="dxa"/>
          </w:tcPr>
          <w:p w:rsidR="008E7CB1" w:rsidRPr="008E7CB1" w:rsidRDefault="007C530F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  <w:r w:rsidR="008E7CB1"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00" w:type="dxa"/>
          </w:tcPr>
          <w:p w:rsidR="008E7CB1" w:rsidRPr="008E7CB1" w:rsidRDefault="007C530F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  <w:r w:rsidR="008E7CB1"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51" w:type="dxa"/>
            <w:gridSpan w:val="3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CB1" w:rsidRPr="008E7CB1" w:rsidTr="005A2457">
        <w:tc>
          <w:tcPr>
            <w:tcW w:w="4558" w:type="dxa"/>
            <w:vMerge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1" w:type="dxa"/>
            <w:gridSpan w:val="3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CB1" w:rsidRPr="008E7CB1" w:rsidTr="005A2457">
        <w:tc>
          <w:tcPr>
            <w:tcW w:w="4558" w:type="dxa"/>
            <w:vMerge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00" w:type="dxa"/>
            <w:vAlign w:val="center"/>
          </w:tcPr>
          <w:p w:rsidR="008E7CB1" w:rsidRPr="008E7CB1" w:rsidRDefault="007C530F" w:rsidP="007C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  <w:r w:rsidR="008E7CB1"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00" w:type="dxa"/>
            <w:vAlign w:val="center"/>
          </w:tcPr>
          <w:p w:rsidR="008E7CB1" w:rsidRPr="008E7CB1" w:rsidRDefault="007C530F" w:rsidP="007C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  <w:r w:rsidR="008E7CB1"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51" w:type="dxa"/>
            <w:gridSpan w:val="3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CB1" w:rsidRPr="008E7CB1" w:rsidTr="005A2457">
        <w:tc>
          <w:tcPr>
            <w:tcW w:w="4558" w:type="dxa"/>
            <w:vMerge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8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1" w:type="dxa"/>
            <w:gridSpan w:val="3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CB1" w:rsidRPr="008E7CB1" w:rsidTr="005A2457">
        <w:trPr>
          <w:trHeight w:val="337"/>
        </w:trPr>
        <w:tc>
          <w:tcPr>
            <w:tcW w:w="4558" w:type="dxa"/>
            <w:vMerge w:val="restart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>4  Актуализация правил землепользования и застройки Шило-</w:t>
            </w:r>
            <w:proofErr w:type="spellStart"/>
            <w:r w:rsidRPr="008E7CB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МО </w:t>
            </w:r>
          </w:p>
        </w:tc>
        <w:tc>
          <w:tcPr>
            <w:tcW w:w="2500" w:type="dxa"/>
            <w:vMerge w:val="restart"/>
          </w:tcPr>
          <w:p w:rsidR="008E7CB1" w:rsidRPr="008E7CB1" w:rsidRDefault="008E7CB1" w:rsidP="008E7CB1">
            <w:pPr>
              <w:widowControl w:val="0"/>
              <w:suppressLineNumbers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600" w:type="dxa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0" w:type="dxa"/>
            <w:vAlign w:val="center"/>
          </w:tcPr>
          <w:p w:rsidR="008E7CB1" w:rsidRPr="008E7CB1" w:rsidRDefault="007C530F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  <w:r w:rsidR="008E7CB1"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00" w:type="dxa"/>
            <w:vAlign w:val="center"/>
          </w:tcPr>
          <w:p w:rsidR="008E7CB1" w:rsidRPr="008E7CB1" w:rsidRDefault="007C530F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  <w:r w:rsidR="008E7CB1"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51" w:type="dxa"/>
            <w:gridSpan w:val="3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CB1" w:rsidRPr="008E7CB1" w:rsidTr="005A2457">
        <w:tc>
          <w:tcPr>
            <w:tcW w:w="4558" w:type="dxa"/>
            <w:vMerge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 по переданным полномочиям</w:t>
            </w:r>
          </w:p>
        </w:tc>
        <w:tc>
          <w:tcPr>
            <w:tcW w:w="1800" w:type="dxa"/>
            <w:vAlign w:val="center"/>
          </w:tcPr>
          <w:p w:rsidR="008E7CB1" w:rsidRPr="008E7CB1" w:rsidRDefault="007C530F" w:rsidP="007C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  <w:r w:rsidR="008E7CB1"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00" w:type="dxa"/>
            <w:vAlign w:val="center"/>
          </w:tcPr>
          <w:p w:rsidR="008E7CB1" w:rsidRPr="008E7CB1" w:rsidRDefault="007C530F" w:rsidP="007C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  <w:r w:rsidR="008E7CB1"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51" w:type="dxa"/>
            <w:gridSpan w:val="3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CB1" w:rsidRPr="008E7CB1" w:rsidTr="005A2457">
        <w:tc>
          <w:tcPr>
            <w:tcW w:w="4558" w:type="dxa"/>
            <w:vMerge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1" w:type="dxa"/>
            <w:gridSpan w:val="3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CB1" w:rsidRPr="008E7CB1" w:rsidTr="005A2457">
        <w:tc>
          <w:tcPr>
            <w:tcW w:w="4558" w:type="dxa"/>
            <w:vMerge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00" w:type="dxa"/>
            <w:vAlign w:val="center"/>
          </w:tcPr>
          <w:p w:rsidR="008E7CB1" w:rsidRPr="008E7CB1" w:rsidRDefault="007C530F" w:rsidP="007C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  <w:r w:rsidR="008E7CB1"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00" w:type="dxa"/>
            <w:vAlign w:val="center"/>
          </w:tcPr>
          <w:p w:rsidR="008E7CB1" w:rsidRPr="008E7CB1" w:rsidRDefault="007C530F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  <w:r w:rsidR="008E7CB1"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51" w:type="dxa"/>
            <w:gridSpan w:val="3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CB1" w:rsidRPr="008E7CB1" w:rsidTr="005A2457">
        <w:trPr>
          <w:trHeight w:val="554"/>
        </w:trPr>
        <w:tc>
          <w:tcPr>
            <w:tcW w:w="4558" w:type="dxa"/>
            <w:vMerge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8E7CB1" w:rsidRPr="008E7CB1" w:rsidRDefault="008E7CB1" w:rsidP="008E7CB1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8E7CB1" w:rsidRPr="008E7CB1" w:rsidRDefault="008E7CB1" w:rsidP="008E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8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0" w:type="dxa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1" w:type="dxa"/>
            <w:gridSpan w:val="3"/>
            <w:vAlign w:val="center"/>
          </w:tcPr>
          <w:p w:rsidR="008E7CB1" w:rsidRPr="008E7CB1" w:rsidRDefault="008E7CB1" w:rsidP="008E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E7CB1" w:rsidRPr="008E7CB1" w:rsidRDefault="008E7CB1" w:rsidP="008E7CB1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7CB1" w:rsidRPr="008E7CB1" w:rsidRDefault="008E7CB1" w:rsidP="008E7CB1">
      <w:pPr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Верно: главный специалист администрации Шило-</w:t>
      </w:r>
      <w:proofErr w:type="spellStart"/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Голицынского</w:t>
      </w:r>
      <w:proofErr w:type="spellEnd"/>
    </w:p>
    <w:p w:rsidR="008E7CB1" w:rsidRPr="008E7CB1" w:rsidRDefault="008E7CB1" w:rsidP="008E7CB1">
      <w:pPr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                                                                          </w:t>
      </w:r>
      <w:bookmarkStart w:id="0" w:name="_GoBack"/>
      <w:bookmarkEnd w:id="0"/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И.В. Феоктистова</w:t>
      </w:r>
    </w:p>
    <w:p w:rsidR="008E7CB1" w:rsidRPr="008E7CB1" w:rsidRDefault="008E7CB1" w:rsidP="008E7C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7CB1" w:rsidRPr="008E7CB1" w:rsidRDefault="008E7CB1" w:rsidP="008E7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B1" w:rsidRPr="008E7CB1" w:rsidRDefault="008E7CB1" w:rsidP="008E7C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B1" w:rsidRDefault="008E7CB1"/>
    <w:sectPr w:rsidR="008E7CB1" w:rsidSect="008E7C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BE"/>
    <w:rsid w:val="002829BE"/>
    <w:rsid w:val="006F5245"/>
    <w:rsid w:val="007C530F"/>
    <w:rsid w:val="008E7CB1"/>
    <w:rsid w:val="00BD26AB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80094.1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9900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2200/9ca7c2b7393fe0d34a8f92825dd45aaf1650e636/" TargetMode="External"/><Relationship Id="rId5" Type="http://schemas.openxmlformats.org/officeDocument/2006/relationships/hyperlink" Target="https://www.consultant.ru/document/cons_doc_LAW_436411/94050c1b72b36222ea765a98f890b52187a0838c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2023-05-05T05:08:00Z</cp:lastPrinted>
  <dcterms:created xsi:type="dcterms:W3CDTF">2023-05-05T04:44:00Z</dcterms:created>
  <dcterms:modified xsi:type="dcterms:W3CDTF">2023-05-05T05:08:00Z</dcterms:modified>
</cp:coreProperties>
</file>